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05889" w14:textId="77777777" w:rsidR="001130C2" w:rsidRDefault="002301C1">
      <w:pPr>
        <w:spacing w:after="0" w:line="259" w:lineRule="auto"/>
        <w:ind w:left="18" w:firstLine="0"/>
      </w:pPr>
      <w:r>
        <w:rPr>
          <w:noProof/>
        </w:rPr>
        <w:drawing>
          <wp:anchor distT="0" distB="0" distL="114300" distR="114300" simplePos="0" relativeHeight="251658240" behindDoc="1" locked="0" layoutInCell="1" allowOverlap="1" wp14:anchorId="3E422591" wp14:editId="5301F407">
            <wp:simplePos x="0" y="0"/>
            <wp:positionH relativeFrom="column">
              <wp:posOffset>8890</wp:posOffset>
            </wp:positionH>
            <wp:positionV relativeFrom="paragraph">
              <wp:posOffset>-650240</wp:posOffset>
            </wp:positionV>
            <wp:extent cx="2414016" cy="896112"/>
            <wp:effectExtent l="0" t="0" r="0" b="5715"/>
            <wp:wrapNone/>
            <wp:docPr id="1274" name="Picture 1274"/>
            <wp:cNvGraphicFramePr/>
            <a:graphic xmlns:a="http://schemas.openxmlformats.org/drawingml/2006/main">
              <a:graphicData uri="http://schemas.openxmlformats.org/drawingml/2006/picture">
                <pic:pic xmlns:pic="http://schemas.openxmlformats.org/drawingml/2006/picture">
                  <pic:nvPicPr>
                    <pic:cNvPr id="1274" name="Picture 1274"/>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4016" cy="896112"/>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sz w:val="24"/>
        </w:rPr>
        <w:t xml:space="preserve"> </w:t>
      </w:r>
    </w:p>
    <w:p w14:paraId="5FBAE034" w14:textId="77777777" w:rsidR="00AD46C5" w:rsidRDefault="00AD46C5" w:rsidP="001240D7">
      <w:pPr>
        <w:spacing w:after="0" w:line="240" w:lineRule="auto"/>
        <w:ind w:left="0" w:firstLine="0"/>
        <w:jc w:val="center"/>
        <w:rPr>
          <w:rFonts w:ascii="Calibri" w:eastAsia="Calibri" w:hAnsi="Calibri" w:cs="Calibri"/>
          <w:b/>
          <w:sz w:val="24"/>
        </w:rPr>
      </w:pPr>
    </w:p>
    <w:p w14:paraId="2E4D8276" w14:textId="77777777" w:rsidR="00A5103F" w:rsidRDefault="00A5103F" w:rsidP="007B57C6">
      <w:pPr>
        <w:tabs>
          <w:tab w:val="right" w:pos="10080"/>
        </w:tabs>
        <w:spacing w:after="0" w:line="240" w:lineRule="auto"/>
        <w:ind w:left="0" w:firstLine="0"/>
        <w:rPr>
          <w:rFonts w:ascii="Calibri" w:eastAsia="Calibri" w:hAnsi="Calibri" w:cs="Calibri"/>
          <w:b/>
          <w:sz w:val="24"/>
        </w:rPr>
      </w:pPr>
    </w:p>
    <w:p w14:paraId="1ECA376E" w14:textId="6E92BD9C" w:rsidR="001240D7" w:rsidRDefault="002301C1" w:rsidP="007B57C6">
      <w:pPr>
        <w:tabs>
          <w:tab w:val="right" w:pos="10080"/>
        </w:tabs>
        <w:spacing w:after="0" w:line="240" w:lineRule="auto"/>
        <w:ind w:left="0" w:firstLine="0"/>
        <w:rPr>
          <w:rFonts w:ascii="Calibri" w:eastAsia="Calibri" w:hAnsi="Calibri" w:cs="Calibri"/>
          <w:sz w:val="24"/>
        </w:rPr>
      </w:pPr>
      <w:r>
        <w:rPr>
          <w:rFonts w:ascii="Calibri" w:eastAsia="Calibri" w:hAnsi="Calibri" w:cs="Calibri"/>
          <w:b/>
          <w:sz w:val="24"/>
        </w:rPr>
        <w:t>FOR IMMEDIATE RELEASE</w:t>
      </w:r>
      <w:r w:rsidR="0033717A">
        <w:rPr>
          <w:rFonts w:ascii="Calibri" w:eastAsia="Calibri" w:hAnsi="Calibri" w:cs="Calibri"/>
          <w:b/>
          <w:sz w:val="24"/>
        </w:rPr>
        <w:tab/>
      </w:r>
      <w:r w:rsidR="0033717A" w:rsidRPr="007B57C6">
        <w:rPr>
          <w:rFonts w:ascii="Calibri" w:eastAsia="Calibri" w:hAnsi="Calibri" w:cs="Calibri"/>
          <w:bCs/>
          <w:sz w:val="24"/>
        </w:rPr>
        <w:t>Contact: Tracy Scott</w:t>
      </w:r>
      <w:r w:rsidR="007B57C6" w:rsidRPr="007B57C6">
        <w:rPr>
          <w:rFonts w:ascii="Calibri" w:eastAsia="Calibri" w:hAnsi="Calibri" w:cs="Calibri"/>
          <w:bCs/>
          <w:sz w:val="24"/>
        </w:rPr>
        <w:t xml:space="preserve"> | tracy.scott@biologiq.com</w:t>
      </w:r>
    </w:p>
    <w:p w14:paraId="4ECC05EA" w14:textId="77777777" w:rsidR="001240D7" w:rsidRDefault="001240D7">
      <w:pPr>
        <w:spacing w:after="0" w:line="240" w:lineRule="auto"/>
        <w:ind w:left="0" w:firstLine="0"/>
        <w:jc w:val="right"/>
        <w:rPr>
          <w:rFonts w:ascii="Calibri" w:eastAsia="Calibri" w:hAnsi="Calibri" w:cs="Calibri"/>
          <w:sz w:val="24"/>
        </w:rPr>
      </w:pPr>
    </w:p>
    <w:p w14:paraId="3E17E317" w14:textId="77777777" w:rsidR="00A5103F" w:rsidRDefault="00A5103F" w:rsidP="001240D7">
      <w:pPr>
        <w:pStyle w:val="Heading1"/>
        <w:tabs>
          <w:tab w:val="center" w:pos="3547"/>
          <w:tab w:val="center" w:pos="7230"/>
        </w:tabs>
        <w:jc w:val="center"/>
      </w:pPr>
    </w:p>
    <w:p w14:paraId="22CA8547" w14:textId="2BF80D71" w:rsidR="001130C2" w:rsidRPr="008A0935" w:rsidRDefault="00B00F76" w:rsidP="001240D7">
      <w:pPr>
        <w:pStyle w:val="Heading1"/>
        <w:tabs>
          <w:tab w:val="center" w:pos="3547"/>
          <w:tab w:val="center" w:pos="7230"/>
        </w:tabs>
        <w:jc w:val="center"/>
        <w:rPr>
          <w:szCs w:val="27"/>
        </w:rPr>
      </w:pPr>
      <w:proofErr w:type="spellStart"/>
      <w:r>
        <w:t>BioLogiQ</w:t>
      </w:r>
      <w:r w:rsidR="008A0935">
        <w:t>’s</w:t>
      </w:r>
      <w:proofErr w:type="spellEnd"/>
      <w:r w:rsidR="008A0935">
        <w:t xml:space="preserve"> NuPlastiQ</w:t>
      </w:r>
      <w:r w:rsidR="008A0935" w:rsidRPr="00A5103F">
        <w:rPr>
          <w:sz w:val="20"/>
          <w:szCs w:val="20"/>
          <w:vertAlign w:val="superscript"/>
        </w:rPr>
        <w:t>®</w:t>
      </w:r>
      <w:r w:rsidR="008A0935">
        <w:rPr>
          <w:sz w:val="20"/>
          <w:szCs w:val="20"/>
          <w:vertAlign w:val="superscript"/>
        </w:rPr>
        <w:t xml:space="preserve"> </w:t>
      </w:r>
      <w:r w:rsidR="00895977">
        <w:rPr>
          <w:szCs w:val="27"/>
        </w:rPr>
        <w:t xml:space="preserve">CG-1000 </w:t>
      </w:r>
      <w:r w:rsidR="00212FDE">
        <w:rPr>
          <w:szCs w:val="27"/>
        </w:rPr>
        <w:t xml:space="preserve">Can Accelerate Biodegradation of Traditional Polymers and Biopolymers </w:t>
      </w:r>
    </w:p>
    <w:p w14:paraId="4E67A891" w14:textId="77777777" w:rsidR="001130C2" w:rsidRDefault="002301C1">
      <w:pPr>
        <w:spacing w:after="12" w:line="259" w:lineRule="auto"/>
        <w:ind w:left="0" w:firstLine="0"/>
      </w:pPr>
      <w:r>
        <w:rPr>
          <w:rFonts w:ascii="Calibri" w:eastAsia="Calibri" w:hAnsi="Calibri" w:cs="Calibri"/>
          <w:sz w:val="16"/>
        </w:rPr>
        <w:t xml:space="preserve"> </w:t>
      </w:r>
    </w:p>
    <w:p w14:paraId="16A266EC" w14:textId="084B7E21" w:rsidR="001240D7" w:rsidRPr="008A0935" w:rsidRDefault="008A0935" w:rsidP="008A0935">
      <w:pPr>
        <w:spacing w:after="180" w:line="280" w:lineRule="exact"/>
        <w:ind w:left="-5"/>
        <w:rPr>
          <w:sz w:val="20"/>
          <w:szCs w:val="20"/>
        </w:rPr>
      </w:pPr>
      <w:r w:rsidRPr="008A0935">
        <w:rPr>
          <w:sz w:val="20"/>
          <w:szCs w:val="20"/>
        </w:rPr>
        <w:t>November 3</w:t>
      </w:r>
      <w:r w:rsidR="002301C1" w:rsidRPr="008A0935">
        <w:rPr>
          <w:sz w:val="20"/>
          <w:szCs w:val="20"/>
        </w:rPr>
        <w:t>, 20</w:t>
      </w:r>
      <w:r w:rsidR="001240D7" w:rsidRPr="008A0935">
        <w:rPr>
          <w:sz w:val="20"/>
          <w:szCs w:val="20"/>
        </w:rPr>
        <w:t>20</w:t>
      </w:r>
      <w:r w:rsidR="002301C1" w:rsidRPr="008A0935">
        <w:rPr>
          <w:sz w:val="20"/>
          <w:szCs w:val="20"/>
        </w:rPr>
        <w:t xml:space="preserve"> (IDAHO FALLS, ID)—</w:t>
      </w:r>
      <w:r w:rsidR="00B00F76" w:rsidRPr="008A0935">
        <w:rPr>
          <w:b/>
          <w:bCs/>
          <w:color w:val="000000" w:themeColor="text1"/>
          <w:sz w:val="20"/>
          <w:szCs w:val="20"/>
        </w:rPr>
        <w:t>BioLogiQ</w:t>
      </w:r>
      <w:r w:rsidR="002301C1" w:rsidRPr="008A0935">
        <w:rPr>
          <w:b/>
          <w:bCs/>
          <w:sz w:val="20"/>
          <w:szCs w:val="20"/>
        </w:rPr>
        <w:t>, Inc.</w:t>
      </w:r>
      <w:r w:rsidR="002301C1" w:rsidRPr="008A0935">
        <w:rPr>
          <w:sz w:val="20"/>
          <w:szCs w:val="20"/>
        </w:rPr>
        <w:t xml:space="preserve">, </w:t>
      </w:r>
      <w:r w:rsidR="001240D7" w:rsidRPr="008A0935">
        <w:rPr>
          <w:sz w:val="20"/>
          <w:szCs w:val="20"/>
        </w:rPr>
        <w:t xml:space="preserve">a global innovator and manufacturer </w:t>
      </w:r>
      <w:r w:rsidR="00212FDE" w:rsidRPr="008A0935">
        <w:rPr>
          <w:sz w:val="20"/>
          <w:szCs w:val="20"/>
        </w:rPr>
        <w:t>of plant-bas</w:t>
      </w:r>
      <w:r w:rsidR="00212FDE">
        <w:rPr>
          <w:sz w:val="20"/>
          <w:szCs w:val="20"/>
        </w:rPr>
        <w:t>ed</w:t>
      </w:r>
      <w:r w:rsidR="00212FDE" w:rsidRPr="008A0935">
        <w:rPr>
          <w:sz w:val="20"/>
          <w:szCs w:val="20"/>
        </w:rPr>
        <w:t xml:space="preserve"> biopolymers for use in the production of plastic products</w:t>
      </w:r>
      <w:r w:rsidR="003D7790">
        <w:rPr>
          <w:sz w:val="20"/>
          <w:szCs w:val="20"/>
        </w:rPr>
        <w:t xml:space="preserve">, </w:t>
      </w:r>
      <w:r w:rsidR="001240D7" w:rsidRPr="008A0935">
        <w:rPr>
          <w:sz w:val="20"/>
          <w:szCs w:val="20"/>
        </w:rPr>
        <w:t xml:space="preserve">announced today that </w:t>
      </w:r>
      <w:r w:rsidRPr="008A0935">
        <w:rPr>
          <w:sz w:val="20"/>
          <w:szCs w:val="20"/>
        </w:rPr>
        <w:t>NuPlasti</w:t>
      </w:r>
      <w:r w:rsidR="00895977">
        <w:rPr>
          <w:sz w:val="20"/>
          <w:szCs w:val="20"/>
        </w:rPr>
        <w:t>Q</w:t>
      </w:r>
      <w:r w:rsidRPr="008A0935">
        <w:rPr>
          <w:sz w:val="20"/>
          <w:szCs w:val="20"/>
          <w:vertAlign w:val="superscript"/>
        </w:rPr>
        <w:t>®</w:t>
      </w:r>
      <w:r w:rsidRPr="008A0935">
        <w:rPr>
          <w:sz w:val="20"/>
          <w:szCs w:val="20"/>
        </w:rPr>
        <w:t xml:space="preserve"> has been granted certification for OK Compost INDUSTRIAL and OK Compost HOME by TUV.</w:t>
      </w:r>
    </w:p>
    <w:p w14:paraId="66787FE2" w14:textId="06CC9002" w:rsidR="001240D7" w:rsidRPr="008A0935" w:rsidRDefault="008A0935" w:rsidP="008A0935">
      <w:pPr>
        <w:spacing w:after="180" w:line="280" w:lineRule="exact"/>
        <w:ind w:left="-5"/>
        <w:rPr>
          <w:sz w:val="20"/>
          <w:szCs w:val="20"/>
        </w:rPr>
      </w:pPr>
      <w:r w:rsidRPr="008A0935">
        <w:rPr>
          <w:sz w:val="20"/>
          <w:szCs w:val="20"/>
        </w:rPr>
        <w:t xml:space="preserve">Alberto </w:t>
      </w:r>
      <w:proofErr w:type="spellStart"/>
      <w:r w:rsidRPr="008A0935">
        <w:rPr>
          <w:sz w:val="20"/>
          <w:szCs w:val="20"/>
        </w:rPr>
        <w:t>Ulriksen</w:t>
      </w:r>
      <w:proofErr w:type="spellEnd"/>
      <w:r w:rsidR="00AD46C5" w:rsidRPr="008A0935">
        <w:rPr>
          <w:sz w:val="20"/>
          <w:szCs w:val="20"/>
        </w:rPr>
        <w:t xml:space="preserve">, </w:t>
      </w:r>
      <w:proofErr w:type="spellStart"/>
      <w:r w:rsidR="00AD46C5" w:rsidRPr="008A0935">
        <w:rPr>
          <w:sz w:val="20"/>
          <w:szCs w:val="20"/>
        </w:rPr>
        <w:t>BioLogiQ’s</w:t>
      </w:r>
      <w:proofErr w:type="spellEnd"/>
      <w:r w:rsidR="00AD46C5" w:rsidRPr="008A0935">
        <w:rPr>
          <w:sz w:val="20"/>
          <w:szCs w:val="20"/>
        </w:rPr>
        <w:t xml:space="preserve"> </w:t>
      </w:r>
      <w:r w:rsidRPr="008A0935">
        <w:rPr>
          <w:sz w:val="20"/>
          <w:szCs w:val="20"/>
        </w:rPr>
        <w:t xml:space="preserve">Chief </w:t>
      </w:r>
      <w:r w:rsidR="00895977">
        <w:rPr>
          <w:sz w:val="20"/>
          <w:szCs w:val="20"/>
        </w:rPr>
        <w:t>Revenue</w:t>
      </w:r>
      <w:r w:rsidRPr="008A0935">
        <w:rPr>
          <w:sz w:val="20"/>
          <w:szCs w:val="20"/>
        </w:rPr>
        <w:t xml:space="preserve"> </w:t>
      </w:r>
      <w:r w:rsidR="00895977">
        <w:rPr>
          <w:sz w:val="20"/>
          <w:szCs w:val="20"/>
        </w:rPr>
        <w:t>O</w:t>
      </w:r>
      <w:r w:rsidRPr="008A0935">
        <w:rPr>
          <w:sz w:val="20"/>
          <w:szCs w:val="20"/>
        </w:rPr>
        <w:t>fficer</w:t>
      </w:r>
      <w:r w:rsidR="00AD46C5" w:rsidRPr="008A0935">
        <w:rPr>
          <w:sz w:val="20"/>
          <w:szCs w:val="20"/>
        </w:rPr>
        <w:t xml:space="preserve">, said: </w:t>
      </w:r>
      <w:r w:rsidR="001240D7" w:rsidRPr="008A0935">
        <w:rPr>
          <w:sz w:val="20"/>
          <w:szCs w:val="20"/>
        </w:rPr>
        <w:t>“</w:t>
      </w:r>
      <w:r w:rsidRPr="008A0935">
        <w:rPr>
          <w:sz w:val="20"/>
          <w:szCs w:val="20"/>
        </w:rPr>
        <w:t>These certifications are a significant validation of</w:t>
      </w:r>
      <w:r w:rsidR="003D7790">
        <w:rPr>
          <w:sz w:val="20"/>
          <w:szCs w:val="20"/>
        </w:rPr>
        <w:t xml:space="preserve"> the versatility and friendliness of</w:t>
      </w:r>
      <w:r w:rsidRPr="008A0935">
        <w:rPr>
          <w:sz w:val="20"/>
          <w:szCs w:val="20"/>
        </w:rPr>
        <w:t xml:space="preserve"> </w:t>
      </w:r>
      <w:proofErr w:type="spellStart"/>
      <w:r w:rsidR="008A68E7">
        <w:rPr>
          <w:sz w:val="20"/>
          <w:szCs w:val="20"/>
        </w:rPr>
        <w:t>NuPlastiQ’s</w:t>
      </w:r>
      <w:proofErr w:type="spellEnd"/>
      <w:r w:rsidR="008A68E7">
        <w:rPr>
          <w:sz w:val="20"/>
          <w:szCs w:val="20"/>
        </w:rPr>
        <w:t xml:space="preserve"> dependable biodegradation performance</w:t>
      </w:r>
      <w:r w:rsidRPr="008A0935">
        <w:rPr>
          <w:sz w:val="20"/>
          <w:szCs w:val="20"/>
        </w:rPr>
        <w:t xml:space="preserve">. What’s more, they will </w:t>
      </w:r>
      <w:r>
        <w:rPr>
          <w:sz w:val="20"/>
          <w:szCs w:val="20"/>
        </w:rPr>
        <w:t>enable</w:t>
      </w:r>
      <w:r w:rsidRPr="008A0935">
        <w:rPr>
          <w:sz w:val="20"/>
          <w:szCs w:val="20"/>
        </w:rPr>
        <w:t xml:space="preserve"> our customers </w:t>
      </w:r>
      <w:r>
        <w:rPr>
          <w:sz w:val="20"/>
          <w:szCs w:val="20"/>
        </w:rPr>
        <w:t xml:space="preserve">to </w:t>
      </w:r>
      <w:r w:rsidRPr="008A0935">
        <w:rPr>
          <w:sz w:val="20"/>
          <w:szCs w:val="20"/>
        </w:rPr>
        <w:t>achieve certification for their own products</w:t>
      </w:r>
      <w:r w:rsidR="00895977">
        <w:rPr>
          <w:sz w:val="20"/>
          <w:szCs w:val="20"/>
        </w:rPr>
        <w:t>,</w:t>
      </w:r>
      <w:r w:rsidRPr="008A0935">
        <w:rPr>
          <w:sz w:val="20"/>
          <w:szCs w:val="20"/>
        </w:rPr>
        <w:t xml:space="preserve"> </w:t>
      </w:r>
      <w:r w:rsidR="001D1A1A">
        <w:rPr>
          <w:sz w:val="20"/>
          <w:szCs w:val="20"/>
        </w:rPr>
        <w:t xml:space="preserve">helping customers know </w:t>
      </w:r>
      <w:r w:rsidRPr="008A0935">
        <w:rPr>
          <w:sz w:val="20"/>
          <w:szCs w:val="20"/>
        </w:rPr>
        <w:t>that they are committed to sustainability</w:t>
      </w:r>
      <w:r w:rsidR="00AD46C5" w:rsidRPr="008A0935">
        <w:rPr>
          <w:sz w:val="20"/>
          <w:szCs w:val="20"/>
        </w:rPr>
        <w:t>.</w:t>
      </w:r>
      <w:r w:rsidR="001240D7" w:rsidRPr="008A0935">
        <w:rPr>
          <w:sz w:val="20"/>
          <w:szCs w:val="20"/>
        </w:rPr>
        <w:t xml:space="preserve">” </w:t>
      </w:r>
    </w:p>
    <w:p w14:paraId="58C039A6" w14:textId="53328025" w:rsidR="008A0935" w:rsidRDefault="008A0935" w:rsidP="008A0935">
      <w:pPr>
        <w:spacing w:after="180" w:line="280" w:lineRule="exact"/>
        <w:rPr>
          <w:sz w:val="20"/>
          <w:szCs w:val="20"/>
        </w:rPr>
      </w:pPr>
      <w:r w:rsidRPr="008A0935">
        <w:rPr>
          <w:sz w:val="20"/>
          <w:szCs w:val="20"/>
        </w:rPr>
        <w:t>The OK certifications are known and respected around the world. Having this certification guarantees that NuPlastiQ complies with the requirements of the EU Packaging Directive (94/62/EEC) and as such is biodegradable in both Industrial and Home composting environments. To achieve both of these stringent certifications, NuPlastiQ was subjected to several tests to meet the ASTM D-6400 and EN1</w:t>
      </w:r>
      <w:r w:rsidR="00895977">
        <w:rPr>
          <w:sz w:val="20"/>
          <w:szCs w:val="20"/>
        </w:rPr>
        <w:t>34</w:t>
      </w:r>
      <w:r w:rsidRPr="008A0935">
        <w:rPr>
          <w:sz w:val="20"/>
          <w:szCs w:val="20"/>
        </w:rPr>
        <w:t xml:space="preserve">32 certifications. The tests included heavy metal content, plant toxicity, biodegradation (which </w:t>
      </w:r>
      <w:r w:rsidR="00895977">
        <w:rPr>
          <w:sz w:val="20"/>
          <w:szCs w:val="20"/>
        </w:rPr>
        <w:t>N</w:t>
      </w:r>
      <w:r w:rsidRPr="008A0935">
        <w:rPr>
          <w:sz w:val="20"/>
          <w:szCs w:val="20"/>
        </w:rPr>
        <w:t>uPlastiQ met in 1/3 of the time required), and disintegration (</w:t>
      </w:r>
      <w:r w:rsidR="00F31758" w:rsidRPr="008A0935">
        <w:rPr>
          <w:sz w:val="20"/>
          <w:szCs w:val="20"/>
        </w:rPr>
        <w:t>NuP</w:t>
      </w:r>
      <w:r w:rsidR="00F31758">
        <w:rPr>
          <w:sz w:val="20"/>
          <w:szCs w:val="20"/>
        </w:rPr>
        <w:t>l</w:t>
      </w:r>
      <w:r w:rsidR="00F31758" w:rsidRPr="008A0935">
        <w:rPr>
          <w:sz w:val="20"/>
          <w:szCs w:val="20"/>
        </w:rPr>
        <w:t>astiQ</w:t>
      </w:r>
      <w:r w:rsidRPr="008A0935">
        <w:rPr>
          <w:sz w:val="20"/>
          <w:szCs w:val="20"/>
        </w:rPr>
        <w:t xml:space="preserve"> disintegrated 100% vs 90%, and in 1/3 of the time required). </w:t>
      </w:r>
    </w:p>
    <w:p w14:paraId="4877D172" w14:textId="50BA314F" w:rsidR="00601EAF" w:rsidRPr="008A0935" w:rsidRDefault="00601EAF" w:rsidP="001D1A1A">
      <w:pPr>
        <w:spacing w:after="180" w:line="280" w:lineRule="exact"/>
        <w:ind w:left="0" w:firstLine="0"/>
        <w:rPr>
          <w:sz w:val="20"/>
          <w:szCs w:val="20"/>
        </w:rPr>
      </w:pPr>
      <w:r>
        <w:rPr>
          <w:sz w:val="20"/>
          <w:szCs w:val="20"/>
        </w:rPr>
        <w:t>N</w:t>
      </w:r>
      <w:r w:rsidR="001D1A1A">
        <w:rPr>
          <w:sz w:val="20"/>
          <w:szCs w:val="20"/>
        </w:rPr>
        <w:t>uPlasti</w:t>
      </w:r>
      <w:r>
        <w:rPr>
          <w:sz w:val="20"/>
          <w:szCs w:val="20"/>
        </w:rPr>
        <w:t>Q can be used with PBAT, PBS, PLA, PHA etc</w:t>
      </w:r>
      <w:r w:rsidR="001D1A1A">
        <w:rPr>
          <w:sz w:val="20"/>
          <w:szCs w:val="20"/>
        </w:rPr>
        <w:t>.</w:t>
      </w:r>
      <w:r>
        <w:rPr>
          <w:sz w:val="20"/>
          <w:szCs w:val="20"/>
        </w:rPr>
        <w:t xml:space="preserve"> to </w:t>
      </w:r>
      <w:r w:rsidR="001D1A1A">
        <w:rPr>
          <w:sz w:val="20"/>
          <w:szCs w:val="20"/>
        </w:rPr>
        <w:t xml:space="preserve">produce a myriad of </w:t>
      </w:r>
      <w:r w:rsidR="003D7790">
        <w:rPr>
          <w:sz w:val="20"/>
          <w:szCs w:val="20"/>
        </w:rPr>
        <w:t xml:space="preserve">more environmentally friendly </w:t>
      </w:r>
      <w:r w:rsidR="001D1A1A">
        <w:rPr>
          <w:sz w:val="20"/>
          <w:szCs w:val="20"/>
        </w:rPr>
        <w:t>plastic products</w:t>
      </w:r>
      <w:r w:rsidR="003D7790">
        <w:rPr>
          <w:sz w:val="20"/>
          <w:szCs w:val="20"/>
        </w:rPr>
        <w:t>,</w:t>
      </w:r>
      <w:r w:rsidR="001D1A1A">
        <w:rPr>
          <w:sz w:val="20"/>
          <w:szCs w:val="20"/>
        </w:rPr>
        <w:t xml:space="preserve"> from plastic bags, mulch film, and disposable gloves to packaging of all types. NuPlastiQ provides a broad value proposition for companies including enhancing </w:t>
      </w:r>
      <w:r>
        <w:rPr>
          <w:sz w:val="20"/>
          <w:szCs w:val="20"/>
        </w:rPr>
        <w:t xml:space="preserve">biodegradability, </w:t>
      </w:r>
      <w:r w:rsidR="001D1A1A">
        <w:rPr>
          <w:sz w:val="20"/>
          <w:szCs w:val="20"/>
        </w:rPr>
        <w:t xml:space="preserve">decreasing the use of fossil-based, and other non-renewable, materials in plastic and </w:t>
      </w:r>
      <w:r>
        <w:rPr>
          <w:sz w:val="20"/>
          <w:szCs w:val="20"/>
        </w:rPr>
        <w:t>reduc</w:t>
      </w:r>
      <w:r w:rsidR="001D1A1A">
        <w:rPr>
          <w:sz w:val="20"/>
          <w:szCs w:val="20"/>
        </w:rPr>
        <w:t>ing</w:t>
      </w:r>
      <w:r>
        <w:rPr>
          <w:sz w:val="20"/>
          <w:szCs w:val="20"/>
        </w:rPr>
        <w:t xml:space="preserve"> cost.</w:t>
      </w:r>
      <w:r w:rsidR="001D1A1A">
        <w:rPr>
          <w:sz w:val="20"/>
          <w:szCs w:val="20"/>
        </w:rPr>
        <w:t xml:space="preserve"> NuPlastiQ is the only</w:t>
      </w:r>
      <w:r w:rsidR="003D7790">
        <w:rPr>
          <w:sz w:val="20"/>
          <w:szCs w:val="20"/>
        </w:rPr>
        <w:t xml:space="preserve"> </w:t>
      </w:r>
      <w:r w:rsidR="00212FDE">
        <w:rPr>
          <w:sz w:val="20"/>
          <w:szCs w:val="20"/>
        </w:rPr>
        <w:t>high-performance</w:t>
      </w:r>
      <w:r w:rsidR="003D7790">
        <w:rPr>
          <w:sz w:val="20"/>
          <w:szCs w:val="20"/>
        </w:rPr>
        <w:t xml:space="preserve"> </w:t>
      </w:r>
      <w:r w:rsidR="001D1A1A">
        <w:rPr>
          <w:sz w:val="20"/>
          <w:szCs w:val="20"/>
        </w:rPr>
        <w:t>biopolymer that can be used with both polyolefin</w:t>
      </w:r>
      <w:r w:rsidR="00141FF7">
        <w:rPr>
          <w:sz w:val="20"/>
          <w:szCs w:val="20"/>
        </w:rPr>
        <w:t>s</w:t>
      </w:r>
      <w:r w:rsidR="001D1A1A">
        <w:rPr>
          <w:sz w:val="20"/>
          <w:szCs w:val="20"/>
        </w:rPr>
        <w:t xml:space="preserve"> and bioplastics such as PBAT and PLA. </w:t>
      </w:r>
    </w:p>
    <w:p w14:paraId="3E8D1559" w14:textId="3F32C79A" w:rsidR="001130C2" w:rsidRPr="008A0935" w:rsidRDefault="002301C1" w:rsidP="008A0935">
      <w:pPr>
        <w:pStyle w:val="Heading2"/>
        <w:spacing w:after="180" w:line="280" w:lineRule="exact"/>
        <w:rPr>
          <w:sz w:val="20"/>
          <w:szCs w:val="20"/>
        </w:rPr>
      </w:pPr>
      <w:r w:rsidRPr="008A0935">
        <w:rPr>
          <w:sz w:val="20"/>
          <w:szCs w:val="20"/>
        </w:rPr>
        <w:t xml:space="preserve">About </w:t>
      </w:r>
      <w:r w:rsidR="00B00F76" w:rsidRPr="008A0935">
        <w:rPr>
          <w:sz w:val="20"/>
          <w:szCs w:val="20"/>
        </w:rPr>
        <w:t>BioLogiQ</w:t>
      </w:r>
      <w:r w:rsidRPr="008A0935">
        <w:rPr>
          <w:b w:val="0"/>
          <w:sz w:val="20"/>
          <w:szCs w:val="20"/>
        </w:rPr>
        <w:t xml:space="preserve"> </w:t>
      </w:r>
    </w:p>
    <w:p w14:paraId="4578BEE3" w14:textId="1AB73EDE" w:rsidR="001130C2" w:rsidRPr="008A0935" w:rsidRDefault="002B6290" w:rsidP="008A0935">
      <w:pPr>
        <w:spacing w:after="180" w:line="280" w:lineRule="exact"/>
        <w:ind w:left="0" w:hanging="14"/>
        <w:rPr>
          <w:sz w:val="20"/>
          <w:szCs w:val="20"/>
        </w:rPr>
      </w:pPr>
      <w:r w:rsidRPr="008A0935">
        <w:rPr>
          <w:sz w:val="20"/>
          <w:szCs w:val="20"/>
        </w:rPr>
        <w:t>BioLogiQ, Inc</w:t>
      </w:r>
      <w:r w:rsidR="007B57C6" w:rsidRPr="008A0935">
        <w:rPr>
          <w:sz w:val="20"/>
          <w:szCs w:val="20"/>
        </w:rPr>
        <w:t>.</w:t>
      </w:r>
      <w:r w:rsidRPr="008A0935">
        <w:rPr>
          <w:sz w:val="20"/>
          <w:szCs w:val="20"/>
        </w:rPr>
        <w:t xml:space="preserve"> is a leading developer and manufacturer of plant-bas</w:t>
      </w:r>
      <w:r w:rsidR="006674A7">
        <w:rPr>
          <w:sz w:val="20"/>
          <w:szCs w:val="20"/>
        </w:rPr>
        <w:t>ed</w:t>
      </w:r>
      <w:r w:rsidR="005152EC" w:rsidRPr="008A0935">
        <w:rPr>
          <w:sz w:val="20"/>
          <w:szCs w:val="20"/>
        </w:rPr>
        <w:t xml:space="preserve"> </w:t>
      </w:r>
      <w:r w:rsidRPr="008A0935">
        <w:rPr>
          <w:sz w:val="20"/>
          <w:szCs w:val="20"/>
        </w:rPr>
        <w:t>biopolymers</w:t>
      </w:r>
      <w:r w:rsidR="005152EC" w:rsidRPr="008A0935">
        <w:rPr>
          <w:sz w:val="20"/>
          <w:szCs w:val="20"/>
        </w:rPr>
        <w:t xml:space="preserve"> for use</w:t>
      </w:r>
      <w:r w:rsidRPr="008A0935">
        <w:rPr>
          <w:sz w:val="20"/>
          <w:szCs w:val="20"/>
        </w:rPr>
        <w:t xml:space="preserve"> </w:t>
      </w:r>
      <w:r w:rsidR="005152EC" w:rsidRPr="008A0935">
        <w:rPr>
          <w:sz w:val="20"/>
          <w:szCs w:val="20"/>
        </w:rPr>
        <w:t xml:space="preserve">in the production of plastic products </w:t>
      </w:r>
      <w:r w:rsidRPr="008A0935">
        <w:rPr>
          <w:sz w:val="20"/>
          <w:szCs w:val="20"/>
        </w:rPr>
        <w:t xml:space="preserve">that enable </w:t>
      </w:r>
      <w:r w:rsidR="006674A7">
        <w:rPr>
          <w:sz w:val="20"/>
          <w:szCs w:val="20"/>
        </w:rPr>
        <w:t xml:space="preserve">fossil-based </w:t>
      </w:r>
      <w:r w:rsidRPr="008A0935">
        <w:rPr>
          <w:sz w:val="20"/>
          <w:szCs w:val="20"/>
        </w:rPr>
        <w:t xml:space="preserve">material &amp; energy reductions, </w:t>
      </w:r>
      <w:r w:rsidR="006674A7">
        <w:rPr>
          <w:sz w:val="20"/>
          <w:szCs w:val="20"/>
        </w:rPr>
        <w:t xml:space="preserve">efficient renewable content addition, </w:t>
      </w:r>
      <w:r w:rsidRPr="008A0935">
        <w:rPr>
          <w:sz w:val="20"/>
          <w:szCs w:val="20"/>
        </w:rPr>
        <w:t>and/or biodegradability</w:t>
      </w:r>
      <w:r w:rsidR="005152EC" w:rsidRPr="008A0935">
        <w:rPr>
          <w:sz w:val="20"/>
          <w:szCs w:val="20"/>
        </w:rPr>
        <w:t xml:space="preserve">. </w:t>
      </w:r>
      <w:r w:rsidR="007B57C6" w:rsidRPr="008A0935">
        <w:rPr>
          <w:sz w:val="20"/>
          <w:szCs w:val="20"/>
        </w:rPr>
        <w:t xml:space="preserve">Its revolutionary </w:t>
      </w:r>
      <w:r w:rsidRPr="008A0935">
        <w:rPr>
          <w:sz w:val="20"/>
          <w:szCs w:val="20"/>
        </w:rPr>
        <w:t>NuPlastiQ</w:t>
      </w:r>
      <w:r w:rsidR="002D5AE4" w:rsidRPr="008A0935">
        <w:rPr>
          <w:sz w:val="20"/>
          <w:szCs w:val="20"/>
          <w:vertAlign w:val="superscript"/>
        </w:rPr>
        <w:t>®</w:t>
      </w:r>
      <w:r w:rsidR="002D5AE4" w:rsidRPr="008A0935">
        <w:rPr>
          <w:sz w:val="20"/>
          <w:szCs w:val="20"/>
        </w:rPr>
        <w:t xml:space="preserve"> </w:t>
      </w:r>
      <w:r w:rsidR="006674A7">
        <w:rPr>
          <w:sz w:val="20"/>
          <w:szCs w:val="20"/>
        </w:rPr>
        <w:t>bio</w:t>
      </w:r>
      <w:r w:rsidR="007B57C6" w:rsidRPr="008A0935">
        <w:rPr>
          <w:sz w:val="20"/>
          <w:szCs w:val="20"/>
        </w:rPr>
        <w:t>polymer</w:t>
      </w:r>
      <w:r w:rsidR="006674A7">
        <w:rPr>
          <w:sz w:val="20"/>
          <w:szCs w:val="20"/>
        </w:rPr>
        <w:t>,</w:t>
      </w:r>
      <w:r w:rsidR="0009764F" w:rsidRPr="008A0935">
        <w:rPr>
          <w:sz w:val="20"/>
          <w:szCs w:val="20"/>
        </w:rPr>
        <w:t xml:space="preserve"> </w:t>
      </w:r>
      <w:r w:rsidR="006674A7">
        <w:rPr>
          <w:sz w:val="20"/>
          <w:szCs w:val="20"/>
        </w:rPr>
        <w:t>when</w:t>
      </w:r>
      <w:r w:rsidR="005152EC" w:rsidRPr="001D1A1A">
        <w:rPr>
          <w:sz w:val="20"/>
          <w:szCs w:val="20"/>
        </w:rPr>
        <w:t xml:space="preserve"> combined with traditional </w:t>
      </w:r>
      <w:r w:rsidR="006674A7" w:rsidRPr="001D1A1A">
        <w:rPr>
          <w:sz w:val="20"/>
          <w:szCs w:val="20"/>
        </w:rPr>
        <w:t>poly</w:t>
      </w:r>
      <w:r w:rsidR="006674A7">
        <w:rPr>
          <w:sz w:val="20"/>
          <w:szCs w:val="20"/>
        </w:rPr>
        <w:t>mers</w:t>
      </w:r>
      <w:r w:rsidR="005152EC" w:rsidRPr="001D1A1A">
        <w:rPr>
          <w:sz w:val="20"/>
          <w:szCs w:val="20"/>
        </w:rPr>
        <w:t xml:space="preserve">, </w:t>
      </w:r>
      <w:r w:rsidR="006674A7">
        <w:rPr>
          <w:sz w:val="20"/>
          <w:szCs w:val="20"/>
        </w:rPr>
        <w:t>creates</w:t>
      </w:r>
      <w:r w:rsidR="005152EC" w:rsidRPr="001D1A1A">
        <w:rPr>
          <w:sz w:val="20"/>
          <w:szCs w:val="20"/>
        </w:rPr>
        <w:t xml:space="preserve"> BioBlend</w:t>
      </w:r>
      <w:r w:rsidR="007C4CED" w:rsidRPr="001D1A1A">
        <w:rPr>
          <w:sz w:val="20"/>
          <w:szCs w:val="20"/>
          <w:vertAlign w:val="superscript"/>
        </w:rPr>
        <w:t>®</w:t>
      </w:r>
      <w:r w:rsidR="005152EC" w:rsidRPr="001D1A1A">
        <w:rPr>
          <w:sz w:val="20"/>
          <w:szCs w:val="20"/>
        </w:rPr>
        <w:t xml:space="preserve"> XP and XD </w:t>
      </w:r>
      <w:r w:rsidR="006674A7">
        <w:rPr>
          <w:sz w:val="20"/>
          <w:szCs w:val="20"/>
        </w:rPr>
        <w:t>blended resins</w:t>
      </w:r>
      <w:r w:rsidR="006674A7" w:rsidRPr="001D1A1A">
        <w:rPr>
          <w:sz w:val="20"/>
          <w:szCs w:val="20"/>
        </w:rPr>
        <w:t xml:space="preserve"> </w:t>
      </w:r>
      <w:r w:rsidR="006674A7">
        <w:rPr>
          <w:sz w:val="20"/>
          <w:szCs w:val="20"/>
        </w:rPr>
        <w:t xml:space="preserve">that </w:t>
      </w:r>
      <w:r w:rsidR="005152EC" w:rsidRPr="001D1A1A">
        <w:rPr>
          <w:sz w:val="20"/>
          <w:szCs w:val="20"/>
        </w:rPr>
        <w:t>also reduce greenhouse gas generation</w:t>
      </w:r>
      <w:r w:rsidR="00D01C10" w:rsidRPr="001D1A1A">
        <w:rPr>
          <w:sz w:val="20"/>
          <w:szCs w:val="20"/>
        </w:rPr>
        <w:t>.</w:t>
      </w:r>
      <w:r w:rsidR="005152EC" w:rsidRPr="008A0935">
        <w:rPr>
          <w:sz w:val="20"/>
          <w:szCs w:val="20"/>
        </w:rPr>
        <w:t xml:space="preserve"> </w:t>
      </w:r>
      <w:r w:rsidR="006674A7" w:rsidRPr="008A0935">
        <w:rPr>
          <w:sz w:val="20"/>
          <w:szCs w:val="20"/>
        </w:rPr>
        <w:t>NuPlastiQ</w:t>
      </w:r>
      <w:r w:rsidR="006674A7" w:rsidRPr="008A0935">
        <w:rPr>
          <w:sz w:val="20"/>
          <w:szCs w:val="20"/>
          <w:vertAlign w:val="superscript"/>
        </w:rPr>
        <w:t>®</w:t>
      </w:r>
      <w:r w:rsidR="006674A7" w:rsidRPr="008A0935">
        <w:rPr>
          <w:sz w:val="20"/>
          <w:szCs w:val="20"/>
        </w:rPr>
        <w:t xml:space="preserve"> </w:t>
      </w:r>
      <w:r w:rsidR="006674A7">
        <w:rPr>
          <w:sz w:val="20"/>
          <w:szCs w:val="20"/>
        </w:rPr>
        <w:t xml:space="preserve">on the other hand, when combined with other biodegradable polymers to create </w:t>
      </w:r>
      <w:r w:rsidR="006674A7" w:rsidRPr="001D1A1A">
        <w:rPr>
          <w:sz w:val="20"/>
          <w:szCs w:val="20"/>
        </w:rPr>
        <w:t>BioBlend</w:t>
      </w:r>
      <w:r w:rsidR="006674A7" w:rsidRPr="001D1A1A">
        <w:rPr>
          <w:sz w:val="20"/>
          <w:szCs w:val="20"/>
          <w:vertAlign w:val="superscript"/>
        </w:rPr>
        <w:t>®</w:t>
      </w:r>
      <w:r w:rsidR="006674A7">
        <w:rPr>
          <w:sz w:val="20"/>
          <w:szCs w:val="20"/>
        </w:rPr>
        <w:t xml:space="preserve"> BC blended resins, that enhance biodegradability and reduce costs.</w:t>
      </w:r>
      <w:r w:rsidR="006674A7" w:rsidRPr="008A0935">
        <w:rPr>
          <w:sz w:val="20"/>
          <w:szCs w:val="20"/>
        </w:rPr>
        <w:t xml:space="preserve"> </w:t>
      </w:r>
      <w:r w:rsidRPr="008A0935">
        <w:rPr>
          <w:sz w:val="20"/>
          <w:szCs w:val="20"/>
        </w:rPr>
        <w:t xml:space="preserve">For more information, visit </w:t>
      </w:r>
      <w:hyperlink r:id="rId7" w:history="1">
        <w:r w:rsidRPr="008A0935">
          <w:rPr>
            <w:rStyle w:val="Hyperlink"/>
            <w:sz w:val="20"/>
            <w:szCs w:val="20"/>
          </w:rPr>
          <w:t>www.BioLogiQ.com</w:t>
        </w:r>
      </w:hyperlink>
      <w:r w:rsidRPr="008A0935">
        <w:rPr>
          <w:sz w:val="20"/>
          <w:szCs w:val="20"/>
        </w:rPr>
        <w:t xml:space="preserve">. </w:t>
      </w:r>
      <w:r w:rsidR="002301C1" w:rsidRPr="008A0935">
        <w:rPr>
          <w:sz w:val="20"/>
          <w:szCs w:val="20"/>
        </w:rPr>
        <w:t xml:space="preserve"> </w:t>
      </w:r>
    </w:p>
    <w:p w14:paraId="4BD54E43" w14:textId="238A1677" w:rsidR="008A0935" w:rsidRPr="008A0935" w:rsidRDefault="008A0935" w:rsidP="008A0935">
      <w:pPr>
        <w:spacing w:after="180" w:line="280" w:lineRule="exact"/>
        <w:ind w:left="0" w:hanging="14"/>
        <w:rPr>
          <w:b/>
          <w:bCs/>
          <w:sz w:val="20"/>
          <w:szCs w:val="20"/>
        </w:rPr>
      </w:pPr>
      <w:r w:rsidRPr="008A0935">
        <w:rPr>
          <w:b/>
          <w:bCs/>
          <w:sz w:val="20"/>
          <w:szCs w:val="20"/>
        </w:rPr>
        <w:t>About TUV Austria</w:t>
      </w:r>
    </w:p>
    <w:p w14:paraId="212B8CE4" w14:textId="14A9580E" w:rsidR="008A0935" w:rsidRPr="008A0935" w:rsidRDefault="008A0935" w:rsidP="008A0935">
      <w:pPr>
        <w:spacing w:after="180" w:line="280" w:lineRule="exact"/>
        <w:ind w:left="-5"/>
        <w:rPr>
          <w:sz w:val="20"/>
          <w:szCs w:val="20"/>
        </w:rPr>
      </w:pPr>
      <w:r w:rsidRPr="008A0935">
        <w:rPr>
          <w:sz w:val="20"/>
          <w:szCs w:val="20"/>
        </w:rPr>
        <w:t xml:space="preserve">TÜV AUSTRIA is an Austrian, independent testing, inspection and certification company with over 2,000 employees in more than 20 countries. The range of services of the TÜV AUSTRIA Group ranges from personal, system and product certification to testing of elevators and pressure equipment, system safety, training and further education, medical technology, electrical engineering, environmental protection, Industry 4.0, noise protection reports, carbon footprint evaluations, cyber security, Internet of Things, E-Mobility, AppChecks, calibrations, product tests, robotics, technical due diligence and legal compliance checks up to tests of stage, photovoltaic and wind power plants. For more information, visit </w:t>
      </w:r>
      <w:hyperlink r:id="rId8" w:history="1">
        <w:r w:rsidRPr="008A0935">
          <w:rPr>
            <w:rStyle w:val="Hyperlink"/>
            <w:sz w:val="20"/>
            <w:szCs w:val="20"/>
          </w:rPr>
          <w:t>www.tuv.at/en/home/</w:t>
        </w:r>
      </w:hyperlink>
      <w:r w:rsidRPr="008A0935">
        <w:rPr>
          <w:sz w:val="20"/>
          <w:szCs w:val="20"/>
        </w:rPr>
        <w:t>.</w:t>
      </w:r>
    </w:p>
    <w:p w14:paraId="056CDC8B" w14:textId="77777777" w:rsidR="002D5AE4" w:rsidRDefault="002D5AE4" w:rsidP="008A0935">
      <w:pPr>
        <w:spacing w:after="120" w:line="280" w:lineRule="exact"/>
        <w:ind w:left="0" w:firstLine="0"/>
        <w:jc w:val="center"/>
      </w:pPr>
    </w:p>
    <w:p w14:paraId="25B9BCC1" w14:textId="395DF2A0" w:rsidR="002D5AE4" w:rsidRDefault="002D5AE4" w:rsidP="008A0935">
      <w:pPr>
        <w:spacing w:after="120" w:line="280" w:lineRule="exact"/>
        <w:ind w:left="0" w:firstLine="0"/>
        <w:jc w:val="center"/>
      </w:pPr>
    </w:p>
    <w:p w14:paraId="21CB890A" w14:textId="618B0237" w:rsidR="007B57C6" w:rsidRDefault="002301C1" w:rsidP="008A0935">
      <w:pPr>
        <w:spacing w:after="120" w:line="280" w:lineRule="exact"/>
        <w:ind w:left="0" w:firstLine="0"/>
        <w:jc w:val="center"/>
        <w:rPr>
          <w:rFonts w:ascii="Calibri" w:eastAsia="Calibri" w:hAnsi="Calibri" w:cs="Calibri"/>
          <w:sz w:val="16"/>
        </w:rPr>
      </w:pPr>
      <w:r>
        <w:t xml:space="preserve">#     #     # </w:t>
      </w:r>
    </w:p>
    <w:p w14:paraId="7E528195" w14:textId="00C2A3FE" w:rsidR="001130C2" w:rsidRPr="007C4CED" w:rsidRDefault="002301C1" w:rsidP="008A0935">
      <w:pPr>
        <w:spacing w:after="120" w:line="280" w:lineRule="exact"/>
        <w:ind w:left="0" w:firstLine="0"/>
        <w:jc w:val="center"/>
        <w:rPr>
          <w:rFonts w:ascii="Calibri" w:eastAsia="Calibri" w:hAnsi="Calibri" w:cs="Calibri"/>
          <w:sz w:val="16"/>
        </w:rPr>
      </w:pPr>
      <w:r>
        <w:rPr>
          <w:rFonts w:ascii="Calibri" w:eastAsia="Calibri" w:hAnsi="Calibri" w:cs="Calibri"/>
          <w:sz w:val="16"/>
        </w:rPr>
        <w:t>2400 East 25th Street, Idaho Falls, ID 83404  |  Phone: 208.357.9650  |  www.</w:t>
      </w:r>
      <w:r w:rsidR="00B00F76">
        <w:rPr>
          <w:rFonts w:ascii="Calibri" w:eastAsia="Calibri" w:hAnsi="Calibri" w:cs="Calibri"/>
          <w:sz w:val="16"/>
        </w:rPr>
        <w:t>BioLogiQ</w:t>
      </w:r>
      <w:r>
        <w:rPr>
          <w:rFonts w:ascii="Calibri" w:eastAsia="Calibri" w:hAnsi="Calibri" w:cs="Calibri"/>
          <w:sz w:val="16"/>
        </w:rPr>
        <w:t xml:space="preserve">.com </w:t>
      </w:r>
    </w:p>
    <w:sectPr w:rsidR="001130C2" w:rsidRPr="007C4CED" w:rsidSect="007B57C6">
      <w:pgSz w:w="12240" w:h="15840"/>
      <w:pgMar w:top="1440" w:right="1080" w:bottom="1080" w:left="1080" w:header="720" w:footer="720" w:gutter="0"/>
      <w:cols w:space="720"/>
      <w:docGrid w:linePitch="2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537E3"/>
    <w:multiLevelType w:val="hybridMultilevel"/>
    <w:tmpl w:val="8946C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349A2"/>
    <w:multiLevelType w:val="hybridMultilevel"/>
    <w:tmpl w:val="E0442DFE"/>
    <w:lvl w:ilvl="0" w:tplc="073026EE">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30122"/>
    <w:multiLevelType w:val="hybridMultilevel"/>
    <w:tmpl w:val="6B38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35884"/>
    <w:multiLevelType w:val="hybridMultilevel"/>
    <w:tmpl w:val="19EA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5097A"/>
    <w:multiLevelType w:val="hybridMultilevel"/>
    <w:tmpl w:val="33E2E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3E53E4"/>
    <w:multiLevelType w:val="hybridMultilevel"/>
    <w:tmpl w:val="503A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0C2"/>
    <w:rsid w:val="000213CC"/>
    <w:rsid w:val="000534A0"/>
    <w:rsid w:val="0009764F"/>
    <w:rsid w:val="000B7716"/>
    <w:rsid w:val="000F085E"/>
    <w:rsid w:val="00111D1B"/>
    <w:rsid w:val="001130C2"/>
    <w:rsid w:val="001240D7"/>
    <w:rsid w:val="00141FF7"/>
    <w:rsid w:val="0015505D"/>
    <w:rsid w:val="00164606"/>
    <w:rsid w:val="001D1A1A"/>
    <w:rsid w:val="00212FDE"/>
    <w:rsid w:val="0022188D"/>
    <w:rsid w:val="002301C1"/>
    <w:rsid w:val="002A3D25"/>
    <w:rsid w:val="002B6290"/>
    <w:rsid w:val="002D5AE4"/>
    <w:rsid w:val="002E0693"/>
    <w:rsid w:val="0033717A"/>
    <w:rsid w:val="003D7790"/>
    <w:rsid w:val="00406C71"/>
    <w:rsid w:val="004147B0"/>
    <w:rsid w:val="004679EA"/>
    <w:rsid w:val="004D193F"/>
    <w:rsid w:val="005152EC"/>
    <w:rsid w:val="005434D4"/>
    <w:rsid w:val="00601EAF"/>
    <w:rsid w:val="00606BDD"/>
    <w:rsid w:val="0064525E"/>
    <w:rsid w:val="006674A7"/>
    <w:rsid w:val="006862D7"/>
    <w:rsid w:val="006867C4"/>
    <w:rsid w:val="006C4009"/>
    <w:rsid w:val="00713731"/>
    <w:rsid w:val="007B57C6"/>
    <w:rsid w:val="007C4CED"/>
    <w:rsid w:val="008061CA"/>
    <w:rsid w:val="00830141"/>
    <w:rsid w:val="00887C2D"/>
    <w:rsid w:val="00895977"/>
    <w:rsid w:val="008A0935"/>
    <w:rsid w:val="008A68E7"/>
    <w:rsid w:val="008E0E8D"/>
    <w:rsid w:val="008E3831"/>
    <w:rsid w:val="00914A7D"/>
    <w:rsid w:val="00924DC9"/>
    <w:rsid w:val="00927E92"/>
    <w:rsid w:val="00932292"/>
    <w:rsid w:val="009A6C36"/>
    <w:rsid w:val="00A5103F"/>
    <w:rsid w:val="00A62387"/>
    <w:rsid w:val="00A815AD"/>
    <w:rsid w:val="00A842C5"/>
    <w:rsid w:val="00AA4971"/>
    <w:rsid w:val="00AD3ED5"/>
    <w:rsid w:val="00AD409A"/>
    <w:rsid w:val="00AD46C5"/>
    <w:rsid w:val="00AF1322"/>
    <w:rsid w:val="00B00F76"/>
    <w:rsid w:val="00B6016F"/>
    <w:rsid w:val="00B713D7"/>
    <w:rsid w:val="00B75AEF"/>
    <w:rsid w:val="00B91A1E"/>
    <w:rsid w:val="00BF04F6"/>
    <w:rsid w:val="00D01C10"/>
    <w:rsid w:val="00D067A6"/>
    <w:rsid w:val="00DB2183"/>
    <w:rsid w:val="00E66901"/>
    <w:rsid w:val="00F1316C"/>
    <w:rsid w:val="00F173DD"/>
    <w:rsid w:val="00F31758"/>
    <w:rsid w:val="00F71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92FE"/>
  <w15:docId w15:val="{474F45EE-2323-4A82-9147-54D9120F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356" w:lineRule="auto"/>
      <w:ind w:left="10" w:hanging="10"/>
    </w:pPr>
    <w:rPr>
      <w:rFonts w:ascii="Arial" w:eastAsia="Arial" w:hAnsi="Arial" w:cs="Arial"/>
      <w:color w:val="000000"/>
      <w:sz w:val="19"/>
    </w:rPr>
  </w:style>
  <w:style w:type="paragraph" w:styleId="Heading1">
    <w:name w:val="heading 1"/>
    <w:next w:val="Normal"/>
    <w:link w:val="Heading1Char"/>
    <w:uiPriority w:val="9"/>
    <w:qFormat/>
    <w:pPr>
      <w:keepNext/>
      <w:keepLines/>
      <w:spacing w:after="30"/>
      <w:outlineLvl w:val="0"/>
    </w:pPr>
    <w:rPr>
      <w:rFonts w:ascii="Arial" w:eastAsia="Arial" w:hAnsi="Arial" w:cs="Arial"/>
      <w:b/>
      <w:color w:val="000000"/>
      <w:sz w:val="27"/>
    </w:rPr>
  </w:style>
  <w:style w:type="paragraph" w:styleId="Heading2">
    <w:name w:val="heading 2"/>
    <w:next w:val="Normal"/>
    <w:link w:val="Heading2Char"/>
    <w:uiPriority w:val="9"/>
    <w:unhideWhenUsed/>
    <w:qFormat/>
    <w:pPr>
      <w:keepNext/>
      <w:keepLines/>
      <w:spacing w:after="88"/>
      <w:outlineLvl w:val="1"/>
    </w:pPr>
    <w:rPr>
      <w:rFonts w:ascii="Arial" w:eastAsia="Arial" w:hAnsi="Arial" w:cs="Arial"/>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9"/>
    </w:rPr>
  </w:style>
  <w:style w:type="character" w:customStyle="1" w:styleId="Heading1Char">
    <w:name w:val="Heading 1 Char"/>
    <w:link w:val="Heading1"/>
    <w:rPr>
      <w:rFonts w:ascii="Arial" w:eastAsia="Arial" w:hAnsi="Arial" w:cs="Arial"/>
      <w:b/>
      <w:color w:val="000000"/>
      <w:sz w:val="27"/>
    </w:rPr>
  </w:style>
  <w:style w:type="paragraph" w:styleId="BalloonText">
    <w:name w:val="Balloon Text"/>
    <w:basedOn w:val="Normal"/>
    <w:link w:val="BalloonTextChar"/>
    <w:uiPriority w:val="99"/>
    <w:semiHidden/>
    <w:unhideWhenUsed/>
    <w:rsid w:val="00A623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7"/>
    <w:rPr>
      <w:rFonts w:ascii="Segoe UI" w:eastAsia="Arial" w:hAnsi="Segoe UI" w:cs="Segoe UI"/>
      <w:color w:val="000000"/>
      <w:sz w:val="18"/>
      <w:szCs w:val="18"/>
    </w:rPr>
  </w:style>
  <w:style w:type="character" w:styleId="Hyperlink">
    <w:name w:val="Hyperlink"/>
    <w:basedOn w:val="DefaultParagraphFont"/>
    <w:uiPriority w:val="99"/>
    <w:unhideWhenUsed/>
    <w:rsid w:val="00B713D7"/>
    <w:rPr>
      <w:color w:val="0563C1" w:themeColor="hyperlink"/>
      <w:u w:val="single"/>
    </w:rPr>
  </w:style>
  <w:style w:type="character" w:styleId="UnresolvedMention">
    <w:name w:val="Unresolved Mention"/>
    <w:basedOn w:val="DefaultParagraphFont"/>
    <w:uiPriority w:val="99"/>
    <w:semiHidden/>
    <w:unhideWhenUsed/>
    <w:rsid w:val="00B713D7"/>
    <w:rPr>
      <w:color w:val="605E5C"/>
      <w:shd w:val="clear" w:color="auto" w:fill="E1DFDD"/>
    </w:rPr>
  </w:style>
  <w:style w:type="character" w:styleId="FollowedHyperlink">
    <w:name w:val="FollowedHyperlink"/>
    <w:basedOn w:val="DefaultParagraphFont"/>
    <w:uiPriority w:val="99"/>
    <w:semiHidden/>
    <w:unhideWhenUsed/>
    <w:rsid w:val="006C4009"/>
    <w:rPr>
      <w:color w:val="954F72" w:themeColor="followedHyperlink"/>
      <w:u w:val="single"/>
    </w:rPr>
  </w:style>
  <w:style w:type="paragraph" w:styleId="ListParagraph">
    <w:name w:val="List Paragraph"/>
    <w:basedOn w:val="Normal"/>
    <w:uiPriority w:val="34"/>
    <w:qFormat/>
    <w:rsid w:val="006867C4"/>
    <w:pPr>
      <w:ind w:left="720"/>
      <w:contextualSpacing/>
    </w:pPr>
  </w:style>
  <w:style w:type="paragraph" w:styleId="Revision">
    <w:name w:val="Revision"/>
    <w:hidden/>
    <w:uiPriority w:val="99"/>
    <w:semiHidden/>
    <w:rsid w:val="00895977"/>
    <w:pPr>
      <w:spacing w:after="0" w:line="240" w:lineRule="auto"/>
    </w:pPr>
    <w:rPr>
      <w:rFonts w:ascii="Arial" w:eastAsia="Arial" w:hAnsi="Arial" w:cs="Arial"/>
      <w:color w:val="000000"/>
      <w:sz w:val="19"/>
    </w:rPr>
  </w:style>
  <w:style w:type="character" w:styleId="CommentReference">
    <w:name w:val="annotation reference"/>
    <w:basedOn w:val="DefaultParagraphFont"/>
    <w:uiPriority w:val="99"/>
    <w:semiHidden/>
    <w:unhideWhenUsed/>
    <w:rsid w:val="005434D4"/>
    <w:rPr>
      <w:sz w:val="16"/>
      <w:szCs w:val="16"/>
    </w:rPr>
  </w:style>
  <w:style w:type="paragraph" w:styleId="CommentText">
    <w:name w:val="annotation text"/>
    <w:basedOn w:val="Normal"/>
    <w:link w:val="CommentTextChar"/>
    <w:uiPriority w:val="99"/>
    <w:semiHidden/>
    <w:unhideWhenUsed/>
    <w:rsid w:val="005434D4"/>
    <w:pPr>
      <w:spacing w:line="240" w:lineRule="auto"/>
    </w:pPr>
    <w:rPr>
      <w:sz w:val="20"/>
      <w:szCs w:val="20"/>
    </w:rPr>
  </w:style>
  <w:style w:type="character" w:customStyle="1" w:styleId="CommentTextChar">
    <w:name w:val="Comment Text Char"/>
    <w:basedOn w:val="DefaultParagraphFont"/>
    <w:link w:val="CommentText"/>
    <w:uiPriority w:val="99"/>
    <w:semiHidden/>
    <w:rsid w:val="005434D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434D4"/>
    <w:rPr>
      <w:b/>
      <w:bCs/>
    </w:rPr>
  </w:style>
  <w:style w:type="character" w:customStyle="1" w:styleId="CommentSubjectChar">
    <w:name w:val="Comment Subject Char"/>
    <w:basedOn w:val="CommentTextChar"/>
    <w:link w:val="CommentSubject"/>
    <w:uiPriority w:val="99"/>
    <w:semiHidden/>
    <w:rsid w:val="005434D4"/>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461403">
      <w:bodyDiv w:val="1"/>
      <w:marLeft w:val="0"/>
      <w:marRight w:val="0"/>
      <w:marTop w:val="0"/>
      <w:marBottom w:val="0"/>
      <w:divBdr>
        <w:top w:val="none" w:sz="0" w:space="0" w:color="auto"/>
        <w:left w:val="none" w:sz="0" w:space="0" w:color="auto"/>
        <w:bottom w:val="none" w:sz="0" w:space="0" w:color="auto"/>
        <w:right w:val="none" w:sz="0" w:space="0" w:color="auto"/>
      </w:divBdr>
    </w:div>
    <w:div w:id="965236628">
      <w:bodyDiv w:val="1"/>
      <w:marLeft w:val="0"/>
      <w:marRight w:val="0"/>
      <w:marTop w:val="0"/>
      <w:marBottom w:val="0"/>
      <w:divBdr>
        <w:top w:val="none" w:sz="0" w:space="0" w:color="auto"/>
        <w:left w:val="none" w:sz="0" w:space="0" w:color="auto"/>
        <w:bottom w:val="none" w:sz="0" w:space="0" w:color="auto"/>
        <w:right w:val="none" w:sz="0" w:space="0" w:color="auto"/>
      </w:divBdr>
    </w:div>
    <w:div w:id="1141461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uv.at/en/home/" TargetMode="External"/><Relationship Id="rId3" Type="http://schemas.openxmlformats.org/officeDocument/2006/relationships/styles" Target="styles.xml"/><Relationship Id="rId7" Type="http://schemas.openxmlformats.org/officeDocument/2006/relationships/hyperlink" Target="http://www.biologiq.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ABF92-C8C0-9445-9DA9-14EC085D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NuPlastiQ Press Release - IX -Final.docx</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NuPlastiQ Press Release - IX -Final.docx</dc:title>
  <dc:subject/>
  <dc:creator>Tracy Scott</dc:creator>
  <cp:keywords/>
  <cp:lastModifiedBy>Tracy Scott</cp:lastModifiedBy>
  <cp:revision>2</cp:revision>
  <dcterms:created xsi:type="dcterms:W3CDTF">2020-11-10T20:31:00Z</dcterms:created>
  <dcterms:modified xsi:type="dcterms:W3CDTF">2020-11-10T20:31:00Z</dcterms:modified>
</cp:coreProperties>
</file>